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F76" w:rsidRDefault="00C82F76" w:rsidP="00C82F76">
      <w:pPr>
        <w:tabs>
          <w:tab w:val="left" w:pos="3060"/>
          <w:tab w:val="left" w:pos="4680"/>
        </w:tabs>
      </w:pPr>
    </w:p>
    <w:p w:rsidR="00C82F76" w:rsidRDefault="00C82F76" w:rsidP="00C82F76">
      <w:pPr>
        <w:tabs>
          <w:tab w:val="left" w:pos="3060"/>
          <w:tab w:val="left" w:pos="4680"/>
        </w:tabs>
        <w:sectPr w:rsidR="00C82F76" w:rsidSect="00C82F76">
          <w:pgSz w:w="11906" w:h="16838" w:code="9"/>
          <w:pgMar w:top="1418" w:right="1021" w:bottom="1079" w:left="1418" w:header="709" w:footer="609" w:gutter="0"/>
          <w:cols w:space="708"/>
          <w:titlePg/>
          <w:docGrid w:linePitch="360"/>
        </w:sectPr>
      </w:pPr>
    </w:p>
    <w:p w:rsidR="00C82F76" w:rsidRDefault="00C82F76" w:rsidP="00C82F76">
      <w:pPr>
        <w:rPr>
          <w:rFonts w:hint="eastAsia"/>
          <w:lang w:eastAsia="zh-CN"/>
        </w:rPr>
      </w:pPr>
      <w:r>
        <w:rPr>
          <w:noProof/>
          <w:lang w:val="en-US" w:eastAsia="zh-CN"/>
        </w:rPr>
        <w:lastRenderedPageBreak/>
        <w:drawing>
          <wp:inline distT="0" distB="0" distL="0" distR="0">
            <wp:extent cx="2757170" cy="5148668"/>
            <wp:effectExtent l="19050" t="0" r="508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70" cy="5148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Default="00C82F76" w:rsidP="00C82F76">
      <w:pPr>
        <w:rPr>
          <w:rFonts w:hint="eastAsia"/>
          <w:lang w:eastAsia="zh-CN"/>
        </w:rPr>
      </w:pPr>
    </w:p>
    <w:p w:rsidR="00C82F76" w:rsidRPr="000901A3" w:rsidRDefault="00C82F76" w:rsidP="00C82F76">
      <w:pPr>
        <w:spacing w:before="1600"/>
        <w:ind w:right="1313"/>
        <w:rPr>
          <w:rFonts w:hint="eastAsia"/>
          <w:sz w:val="16"/>
          <w:szCs w:val="16"/>
          <w:lang w:eastAsia="zh-CN"/>
        </w:rPr>
      </w:pPr>
      <w:r>
        <w:rPr>
          <w:rFonts w:hint="eastAsia"/>
          <w:sz w:val="16"/>
          <w:szCs w:val="16"/>
          <w:lang w:eastAsia="zh-CN"/>
        </w:rPr>
        <w:lastRenderedPageBreak/>
        <w:t>1</w:t>
      </w:r>
      <w:r>
        <w:rPr>
          <w:rFonts w:hint="eastAsia"/>
          <w:sz w:val="16"/>
          <w:szCs w:val="16"/>
          <w:lang w:eastAsia="zh-CN"/>
        </w:rPr>
        <w:t>和</w:t>
      </w:r>
      <w:r>
        <w:rPr>
          <w:rFonts w:hint="eastAsia"/>
          <w:sz w:val="16"/>
          <w:szCs w:val="16"/>
          <w:lang w:eastAsia="zh-CN"/>
        </w:rPr>
        <w:t xml:space="preserve">2 </w:t>
      </w:r>
      <w:r>
        <w:rPr>
          <w:rFonts w:hint="eastAsia"/>
          <w:sz w:val="16"/>
          <w:szCs w:val="16"/>
          <w:lang w:eastAsia="zh-CN"/>
        </w:rPr>
        <w:t>灭火装置控制系统</w:t>
      </w:r>
      <w:r>
        <w:rPr>
          <w:rFonts w:hint="eastAsia"/>
          <w:sz w:val="16"/>
          <w:szCs w:val="16"/>
          <w:lang w:eastAsia="zh-CN"/>
        </w:rPr>
        <w:t xml:space="preserve">  </w:t>
      </w:r>
      <w:r>
        <w:rPr>
          <w:rFonts w:hint="eastAsia"/>
          <w:sz w:val="16"/>
          <w:szCs w:val="16"/>
          <w:lang w:eastAsia="zh-CN"/>
        </w:rPr>
        <w:t>透视门板可闭锁</w:t>
      </w:r>
    </w:p>
    <w:p w:rsidR="00C82F76" w:rsidRPr="000E592A" w:rsidRDefault="00C82F76" w:rsidP="00C82F76">
      <w:pPr>
        <w:spacing w:before="144"/>
        <w:ind w:right="1313"/>
        <w:rPr>
          <w:rFonts w:hint="eastAsia"/>
          <w:sz w:val="16"/>
          <w:szCs w:val="16"/>
          <w:lang w:eastAsia="zh-CN"/>
        </w:rPr>
      </w:pPr>
      <w:r w:rsidRPr="000E592A">
        <w:rPr>
          <w:sz w:val="16"/>
          <w:szCs w:val="16"/>
        </w:rPr>
        <w:t>3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声光报警器</w:t>
      </w:r>
    </w:p>
    <w:p w:rsidR="00C82F76" w:rsidRPr="000E592A" w:rsidRDefault="00C82F76" w:rsidP="00C82F76">
      <w:pPr>
        <w:spacing w:before="144"/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4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附加报警鸣笛或压电喇叭（选项）</w:t>
      </w:r>
    </w:p>
    <w:p w:rsidR="00C82F76" w:rsidRPr="000E592A" w:rsidRDefault="00C82F76" w:rsidP="00C82F76">
      <w:pPr>
        <w:spacing w:before="144"/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5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按钮报警器（手动脱扣装置）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6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灭火剂储瓶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7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灭火剂储瓶阀</w:t>
      </w:r>
    </w:p>
    <w:p w:rsidR="00C82F76" w:rsidRPr="000E592A" w:rsidRDefault="00C82F76" w:rsidP="00C82F76">
      <w:pPr>
        <w:ind w:right="1313"/>
        <w:rPr>
          <w:sz w:val="16"/>
          <w:szCs w:val="16"/>
          <w:lang w:eastAsia="zh-CN"/>
        </w:rPr>
      </w:pPr>
      <w:r w:rsidRPr="000E592A">
        <w:rPr>
          <w:sz w:val="16"/>
          <w:szCs w:val="16"/>
        </w:rPr>
        <w:t>8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灭火剂储瓶支架</w:t>
      </w:r>
    </w:p>
    <w:p w:rsidR="00C82F76" w:rsidRPr="000E592A" w:rsidRDefault="00C82F76" w:rsidP="00C82F76">
      <w:pPr>
        <w:ind w:right="1313"/>
        <w:rPr>
          <w:sz w:val="16"/>
          <w:szCs w:val="16"/>
          <w:lang w:eastAsia="zh-CN"/>
        </w:rPr>
      </w:pPr>
      <w:r w:rsidRPr="000E592A">
        <w:rPr>
          <w:sz w:val="16"/>
          <w:szCs w:val="16"/>
        </w:rPr>
        <w:t>9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揷入式烟火技术高压气体发生器，带电源插座或电磁脱扣装置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9.1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插入式测试灯或测试推桿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10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阀门罩（采用</w:t>
      </w:r>
      <w:r>
        <w:rPr>
          <w:rFonts w:hint="eastAsia"/>
          <w:sz w:val="16"/>
          <w:szCs w:val="16"/>
          <w:lang w:eastAsia="zh-CN"/>
        </w:rPr>
        <w:t xml:space="preserve">Schmoele K 85 </w:t>
      </w:r>
      <w:r>
        <w:rPr>
          <w:rFonts w:hint="eastAsia"/>
          <w:sz w:val="16"/>
          <w:szCs w:val="16"/>
          <w:lang w:eastAsia="zh-CN"/>
        </w:rPr>
        <w:t>快速脱扣阀时）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11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运输时用阀门保护罩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12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储瓶标牌</w:t>
      </w:r>
    </w:p>
    <w:p w:rsidR="00C82F76" w:rsidRPr="000E592A" w:rsidRDefault="00C82F76" w:rsidP="00C82F76">
      <w:pPr>
        <w:ind w:right="1313"/>
        <w:rPr>
          <w:sz w:val="16"/>
          <w:szCs w:val="16"/>
          <w:lang w:eastAsia="zh-CN"/>
        </w:rPr>
      </w:pPr>
      <w:r w:rsidRPr="000E592A">
        <w:rPr>
          <w:sz w:val="16"/>
          <w:szCs w:val="16"/>
        </w:rPr>
        <w:t>13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HD</w:t>
      </w:r>
      <w:r>
        <w:rPr>
          <w:rFonts w:hint="eastAsia"/>
          <w:sz w:val="16"/>
          <w:szCs w:val="16"/>
          <w:lang w:eastAsia="zh-CN"/>
        </w:rPr>
        <w:t>高压软管及密封件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14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灭火管道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15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灭火喷嘴及防溅罩</w:t>
      </w:r>
    </w:p>
    <w:p w:rsidR="00C82F76" w:rsidRPr="000E592A" w:rsidRDefault="00C82F76" w:rsidP="00C82F76">
      <w:pPr>
        <w:spacing w:before="180"/>
        <w:ind w:right="1313"/>
        <w:rPr>
          <w:i/>
          <w:sz w:val="16"/>
          <w:szCs w:val="16"/>
        </w:rPr>
      </w:pPr>
      <w:r w:rsidRPr="000E592A">
        <w:rPr>
          <w:sz w:val="16"/>
          <w:szCs w:val="16"/>
        </w:rPr>
        <w:tab/>
      </w:r>
      <w:r>
        <w:rPr>
          <w:rFonts w:hint="eastAsia"/>
          <w:i/>
          <w:sz w:val="16"/>
          <w:szCs w:val="16"/>
          <w:lang w:eastAsia="zh-CN"/>
        </w:rPr>
        <w:t>可选方案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16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灭火轨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17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光学火焰报警器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18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最高温度报警器</w:t>
      </w:r>
    </w:p>
    <w:p w:rsidR="00C82F76" w:rsidRDefault="00C82F76" w:rsidP="00C82F76">
      <w:pPr>
        <w:ind w:right="1313"/>
        <w:rPr>
          <w:sz w:val="16"/>
          <w:szCs w:val="16"/>
        </w:rPr>
      </w:pPr>
      <w:r w:rsidRPr="000E592A">
        <w:rPr>
          <w:sz w:val="16"/>
          <w:szCs w:val="16"/>
        </w:rPr>
        <w:t>19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装置标牌</w:t>
      </w:r>
    </w:p>
    <w:p w:rsidR="00C82F76" w:rsidRPr="000E592A" w:rsidRDefault="00C82F76" w:rsidP="00C82F76">
      <w:pPr>
        <w:ind w:right="1313"/>
        <w:rPr>
          <w:sz w:val="16"/>
          <w:szCs w:val="16"/>
        </w:rPr>
      </w:pPr>
      <w:r>
        <w:rPr>
          <w:sz w:val="16"/>
          <w:szCs w:val="16"/>
        </w:rPr>
        <w:t>20</w:t>
      </w:r>
      <w:r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灭火剂警示</w:t>
      </w:r>
    </w:p>
    <w:p w:rsidR="00C82F76" w:rsidRDefault="00C82F76" w:rsidP="00C82F76">
      <w:pPr>
        <w:ind w:right="1313"/>
        <w:rPr>
          <w:rFonts w:hint="eastAsia"/>
          <w:sz w:val="16"/>
          <w:szCs w:val="16"/>
          <w:lang w:eastAsia="zh-CN"/>
        </w:rPr>
      </w:pPr>
      <w:r w:rsidRPr="000E592A">
        <w:rPr>
          <w:sz w:val="16"/>
          <w:szCs w:val="16"/>
        </w:rPr>
        <w:t>21</w:t>
      </w:r>
      <w:r w:rsidRPr="000E592A">
        <w:rPr>
          <w:sz w:val="16"/>
          <w:szCs w:val="16"/>
        </w:rPr>
        <w:tab/>
      </w:r>
      <w:r>
        <w:rPr>
          <w:rFonts w:hint="eastAsia"/>
          <w:sz w:val="16"/>
          <w:szCs w:val="16"/>
          <w:lang w:eastAsia="zh-CN"/>
        </w:rPr>
        <w:t>警告和提示牌</w:t>
      </w:r>
      <w:r>
        <w:rPr>
          <w:rFonts w:hint="eastAsia"/>
          <w:sz w:val="16"/>
          <w:szCs w:val="16"/>
          <w:lang w:eastAsia="zh-CN"/>
        </w:rPr>
        <w:t xml:space="preserve"> </w:t>
      </w:r>
    </w:p>
    <w:p w:rsidR="00C82F76" w:rsidRPr="0065106E" w:rsidRDefault="00C82F76" w:rsidP="00C82F76">
      <w:pPr>
        <w:ind w:right="1313"/>
        <w:rPr>
          <w:sz w:val="16"/>
          <w:szCs w:val="16"/>
        </w:rPr>
        <w:sectPr w:rsidR="00C82F76" w:rsidRPr="0065106E" w:rsidSect="005F62EA">
          <w:type w:val="continuous"/>
          <w:pgSz w:w="11906" w:h="16838" w:code="9"/>
          <w:pgMar w:top="1418" w:right="1021" w:bottom="1928" w:left="1418" w:header="709" w:footer="851" w:gutter="0"/>
          <w:cols w:num="2" w:space="783" w:equalWidth="0">
            <w:col w:w="5245" w:space="354"/>
            <w:col w:w="4733"/>
          </w:cols>
          <w:titlePg/>
          <w:docGrid w:linePitch="360"/>
        </w:sectPr>
      </w:pPr>
      <w:r>
        <w:rPr>
          <w:rFonts w:hint="eastAsia"/>
          <w:sz w:val="16"/>
          <w:szCs w:val="16"/>
          <w:lang w:eastAsia="zh-CN"/>
        </w:rPr>
        <w:t>例如“</w:t>
      </w:r>
      <w:r>
        <w:rPr>
          <w:rFonts w:hint="eastAsia"/>
          <w:sz w:val="16"/>
          <w:szCs w:val="16"/>
          <w:lang w:eastAsia="zh-CN"/>
        </w:rPr>
        <w:t>UV</w:t>
      </w:r>
      <w:r>
        <w:rPr>
          <w:rFonts w:hint="eastAsia"/>
          <w:sz w:val="16"/>
          <w:szCs w:val="16"/>
          <w:lang w:eastAsia="zh-CN"/>
        </w:rPr>
        <w:t>或</w:t>
      </w:r>
      <w:r>
        <w:rPr>
          <w:rFonts w:hint="eastAsia"/>
          <w:sz w:val="16"/>
          <w:szCs w:val="16"/>
          <w:lang w:eastAsia="zh-CN"/>
        </w:rPr>
        <w:t>IR</w:t>
      </w:r>
      <w:r>
        <w:rPr>
          <w:rFonts w:hint="eastAsia"/>
          <w:sz w:val="16"/>
          <w:szCs w:val="16"/>
          <w:lang w:eastAsia="zh-CN"/>
        </w:rPr>
        <w:t>射线</w:t>
      </w:r>
    </w:p>
    <w:p w:rsidR="001D0BD6" w:rsidRDefault="001D0BD6" w:rsidP="00EB23D3">
      <w:pPr>
        <w:rPr>
          <w:rFonts w:hint="eastAsia"/>
          <w:lang w:eastAsia="zh-CN"/>
        </w:rPr>
      </w:pPr>
    </w:p>
    <w:sectPr w:rsidR="001D0BD6" w:rsidSect="00B965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82F76"/>
    <w:rsid w:val="001D0BD6"/>
    <w:rsid w:val="00311B3B"/>
    <w:rsid w:val="00477495"/>
    <w:rsid w:val="00B965CD"/>
    <w:rsid w:val="00C82F76"/>
    <w:rsid w:val="00E064F8"/>
    <w:rsid w:val="00EB2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F76"/>
    <w:pPr>
      <w:autoSpaceDE w:val="0"/>
      <w:autoSpaceDN w:val="0"/>
      <w:spacing w:before="120" w:after="120"/>
    </w:pPr>
    <w:rPr>
      <w:rFonts w:ascii="Arial" w:eastAsia="宋体" w:hAnsi="Arial" w:cs="Times New Roman"/>
      <w:kern w:val="0"/>
      <w:sz w:val="22"/>
      <w:lang w:val="de-DE" w:eastAsia="de-DE"/>
    </w:rPr>
  </w:style>
  <w:style w:type="paragraph" w:styleId="1">
    <w:name w:val="heading 1"/>
    <w:basedOn w:val="a"/>
    <w:next w:val="a"/>
    <w:link w:val="1Char"/>
    <w:uiPriority w:val="9"/>
    <w:qFormat/>
    <w:rsid w:val="00C82F7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a"/>
    <w:link w:val="2Char"/>
    <w:autoRedefine/>
    <w:qFormat/>
    <w:rsid w:val="00C82F76"/>
    <w:pPr>
      <w:keepLines w:val="0"/>
      <w:autoSpaceDE/>
      <w:autoSpaceDN/>
      <w:spacing w:before="120" w:after="60" w:line="240" w:lineRule="atLeast"/>
      <w:ind w:firstLineChars="100" w:firstLine="221"/>
      <w:outlineLvl w:val="1"/>
    </w:pPr>
    <w:rPr>
      <w:rFonts w:cs="Arial"/>
      <w:snapToGrid w:val="0"/>
      <w:kern w:val="0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C82F76"/>
    <w:rPr>
      <w:rFonts w:ascii="Arial" w:eastAsia="宋体" w:hAnsi="Arial" w:cs="Arial"/>
      <w:b/>
      <w:bCs/>
      <w:snapToGrid w:val="0"/>
      <w:kern w:val="0"/>
      <w:sz w:val="22"/>
      <w:lang w:val="de-DE"/>
    </w:rPr>
  </w:style>
  <w:style w:type="character" w:customStyle="1" w:styleId="1Char">
    <w:name w:val="标题 1 Char"/>
    <w:basedOn w:val="a0"/>
    <w:link w:val="1"/>
    <w:uiPriority w:val="9"/>
    <w:rsid w:val="00C82F76"/>
    <w:rPr>
      <w:rFonts w:ascii="Arial" w:eastAsia="宋体" w:hAnsi="Arial" w:cs="Times New Roman"/>
      <w:b/>
      <w:bCs/>
      <w:kern w:val="44"/>
      <w:sz w:val="44"/>
      <w:szCs w:val="44"/>
      <w:lang w:val="de-DE" w:eastAsia="de-DE"/>
    </w:rPr>
  </w:style>
  <w:style w:type="paragraph" w:styleId="a3">
    <w:name w:val="Balloon Text"/>
    <w:basedOn w:val="a"/>
    <w:link w:val="Char"/>
    <w:uiPriority w:val="99"/>
    <w:semiHidden/>
    <w:unhideWhenUsed/>
    <w:rsid w:val="00C82F76"/>
    <w:pPr>
      <w:spacing w:before="0"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82F76"/>
    <w:rPr>
      <w:rFonts w:ascii="Arial" w:eastAsia="宋体" w:hAnsi="Arial" w:cs="Times New Roman"/>
      <w:kern w:val="0"/>
      <w:sz w:val="18"/>
      <w:szCs w:val="18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Louisa</dc:creator>
  <cp:lastModifiedBy>Louisa</cp:lastModifiedBy>
  <cp:revision>2</cp:revision>
  <dcterms:created xsi:type="dcterms:W3CDTF">2018-03-23T15:33:00Z</dcterms:created>
  <dcterms:modified xsi:type="dcterms:W3CDTF">2018-03-23T15:40:00Z</dcterms:modified>
</cp:coreProperties>
</file>